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3FCE" w14:textId="77777777" w:rsidR="00686016" w:rsidRDefault="00E663CF">
      <w:pPr>
        <w:spacing w:after="0"/>
        <w:ind w:left="-1528" w:right="-1342" w:hanging="10"/>
        <w:jc w:val="center"/>
      </w:pPr>
      <w:r>
        <w:rPr>
          <w:noProof/>
        </w:rPr>
        <w:drawing>
          <wp:anchor distT="0" distB="0" distL="114300" distR="114300" simplePos="0" relativeHeight="251658240" behindDoc="0" locked="0" layoutInCell="1" allowOverlap="0" wp14:anchorId="7A071985" wp14:editId="7D6AFA86">
            <wp:simplePos x="0" y="0"/>
            <wp:positionH relativeFrom="column">
              <wp:posOffset>5852161</wp:posOffset>
            </wp:positionH>
            <wp:positionV relativeFrom="paragraph">
              <wp:posOffset>-128060</wp:posOffset>
            </wp:positionV>
            <wp:extent cx="804672" cy="1137228"/>
            <wp:effectExtent l="0" t="0" r="0" b="0"/>
            <wp:wrapSquare wrapText="bothSides"/>
            <wp:docPr id="8242" name="Picture 8242"/>
            <wp:cNvGraphicFramePr/>
            <a:graphic xmlns:a="http://schemas.openxmlformats.org/drawingml/2006/main">
              <a:graphicData uri="http://schemas.openxmlformats.org/drawingml/2006/picture">
                <pic:pic xmlns:pic="http://schemas.openxmlformats.org/drawingml/2006/picture">
                  <pic:nvPicPr>
                    <pic:cNvPr id="8242" name="Picture 8242"/>
                    <pic:cNvPicPr/>
                  </pic:nvPicPr>
                  <pic:blipFill>
                    <a:blip r:embed="rId5"/>
                    <a:stretch>
                      <a:fillRect/>
                    </a:stretch>
                  </pic:blipFill>
                  <pic:spPr>
                    <a:xfrm>
                      <a:off x="0" y="0"/>
                      <a:ext cx="804672" cy="1137228"/>
                    </a:xfrm>
                    <a:prstGeom prst="rect">
                      <a:avLst/>
                    </a:prstGeom>
                  </pic:spPr>
                </pic:pic>
              </a:graphicData>
            </a:graphic>
          </wp:anchor>
        </w:drawing>
      </w:r>
      <w:r>
        <w:rPr>
          <w:noProof/>
        </w:rPr>
        <w:drawing>
          <wp:anchor distT="0" distB="0" distL="114300" distR="114300" simplePos="0" relativeHeight="251659264" behindDoc="0" locked="0" layoutInCell="1" allowOverlap="0" wp14:anchorId="0C19E696" wp14:editId="58AFBE5D">
            <wp:simplePos x="0" y="0"/>
            <wp:positionH relativeFrom="column">
              <wp:posOffset>-463295</wp:posOffset>
            </wp:positionH>
            <wp:positionV relativeFrom="paragraph">
              <wp:posOffset>97556</wp:posOffset>
            </wp:positionV>
            <wp:extent cx="804672" cy="945150"/>
            <wp:effectExtent l="0" t="0" r="0" b="0"/>
            <wp:wrapSquare wrapText="bothSides"/>
            <wp:docPr id="2532" name="Picture 2532"/>
            <wp:cNvGraphicFramePr/>
            <a:graphic xmlns:a="http://schemas.openxmlformats.org/drawingml/2006/main">
              <a:graphicData uri="http://schemas.openxmlformats.org/drawingml/2006/picture">
                <pic:pic xmlns:pic="http://schemas.openxmlformats.org/drawingml/2006/picture">
                  <pic:nvPicPr>
                    <pic:cNvPr id="2532" name="Picture 2532"/>
                    <pic:cNvPicPr/>
                  </pic:nvPicPr>
                  <pic:blipFill>
                    <a:blip r:embed="rId6"/>
                    <a:stretch>
                      <a:fillRect/>
                    </a:stretch>
                  </pic:blipFill>
                  <pic:spPr>
                    <a:xfrm>
                      <a:off x="0" y="0"/>
                      <a:ext cx="804672" cy="945150"/>
                    </a:xfrm>
                    <a:prstGeom prst="rect">
                      <a:avLst/>
                    </a:prstGeom>
                  </pic:spPr>
                </pic:pic>
              </a:graphicData>
            </a:graphic>
          </wp:anchor>
        </w:drawing>
      </w:r>
      <w:r>
        <w:rPr>
          <w:sz w:val="38"/>
        </w:rPr>
        <w:t>CONSEIL NATIONAL DE LA TRANSITION</w:t>
      </w:r>
    </w:p>
    <w:p w14:paraId="1829AAE3" w14:textId="77777777" w:rsidR="00686016" w:rsidRDefault="00E663CF">
      <w:pPr>
        <w:spacing w:after="435"/>
        <w:ind w:left="-2928" w:right="-2755" w:hanging="10"/>
        <w:jc w:val="center"/>
      </w:pPr>
      <w:r>
        <w:rPr>
          <w:sz w:val="30"/>
        </w:rPr>
        <w:t>Responsa bilité-l n té g ri té-lmpartialité</w:t>
      </w:r>
    </w:p>
    <w:p w14:paraId="118D9345" w14:textId="77777777" w:rsidR="00686016" w:rsidRDefault="00E663CF">
      <w:pPr>
        <w:spacing w:after="0"/>
        <w:ind w:left="-1528" w:right="-1529" w:hanging="10"/>
        <w:jc w:val="center"/>
      </w:pPr>
      <w:r>
        <w:rPr>
          <w:sz w:val="38"/>
        </w:rPr>
        <w:t>Communiqué N</w:t>
      </w:r>
      <w:r>
        <w:rPr>
          <w:sz w:val="38"/>
          <w:vertAlign w:val="superscript"/>
        </w:rPr>
        <w:t xml:space="preserve">O </w:t>
      </w:r>
      <w:r>
        <w:rPr>
          <w:sz w:val="38"/>
        </w:rPr>
        <w:t>0011/2025/PCNT</w:t>
      </w:r>
    </w:p>
    <w:p w14:paraId="7F577882" w14:textId="77777777" w:rsidR="00686016" w:rsidRDefault="00E663CF">
      <w:pPr>
        <w:spacing w:after="27"/>
        <w:ind w:left="-2928" w:right="-2909" w:hanging="10"/>
        <w:jc w:val="center"/>
      </w:pPr>
      <w:r>
        <w:rPr>
          <w:sz w:val="30"/>
        </w:rPr>
        <w:t>Portant Convocation d'une Plénière</w:t>
      </w:r>
    </w:p>
    <w:p w14:paraId="59B70724" w14:textId="77777777" w:rsidR="00686016" w:rsidRDefault="00E663CF">
      <w:pPr>
        <w:spacing w:after="239"/>
        <w:ind w:right="14"/>
      </w:pPr>
      <w:r>
        <w:t>Le Président du Conseil National de la Transition convie l'ensemble des Honorables Conseillers nationaux à une Plénière, le mercredi 13 Août 2025, à 15 heures à l'hémicycle du Palais du Peuple.</w:t>
      </w:r>
    </w:p>
    <w:p w14:paraId="5D99C9EA" w14:textId="77777777" w:rsidR="00686016" w:rsidRDefault="00E663CF">
      <w:pPr>
        <w:spacing w:after="0" w:line="216" w:lineRule="auto"/>
        <w:ind w:left="10" w:hanging="10"/>
        <w:jc w:val="left"/>
      </w:pPr>
      <w:r>
        <w:rPr>
          <w:sz w:val="26"/>
        </w:rPr>
        <w:t>L'ordre du jour de cette plénière porte sur l'examen et la délibération autour des textes de lois ciaprès :</w:t>
      </w:r>
    </w:p>
    <w:p w14:paraId="6FE40E0A" w14:textId="77777777" w:rsidR="00686016" w:rsidRDefault="00E663CF">
      <w:pPr>
        <w:numPr>
          <w:ilvl w:val="0"/>
          <w:numId w:val="1"/>
        </w:numPr>
        <w:spacing w:after="186"/>
        <w:ind w:right="14" w:hanging="365"/>
      </w:pPr>
      <w:r>
        <w:t xml:space="preserve">L' Accord de prêt entre la République de Guinée et le fonds Africain de développement (FAD) relatif au financement du projet d'aménagement de la route inter-Etats LABÉ - MALI (ville) </w:t>
      </w:r>
      <w:r>
        <w:rPr>
          <w:noProof/>
        </w:rPr>
        <w:drawing>
          <wp:inline distT="0" distB="0" distL="0" distR="0" wp14:anchorId="6926E6A0" wp14:editId="146A7719">
            <wp:extent cx="42673" cy="18293"/>
            <wp:effectExtent l="0" t="0" r="0" b="0"/>
            <wp:docPr id="2533" name="Picture 2533"/>
            <wp:cNvGraphicFramePr/>
            <a:graphic xmlns:a="http://schemas.openxmlformats.org/drawingml/2006/main">
              <a:graphicData uri="http://schemas.openxmlformats.org/drawingml/2006/picture">
                <pic:pic xmlns:pic="http://schemas.openxmlformats.org/drawingml/2006/picture">
                  <pic:nvPicPr>
                    <pic:cNvPr id="2533" name="Picture 2533"/>
                    <pic:cNvPicPr/>
                  </pic:nvPicPr>
                  <pic:blipFill>
                    <a:blip r:embed="rId7"/>
                    <a:stretch>
                      <a:fillRect/>
                    </a:stretch>
                  </pic:blipFill>
                  <pic:spPr>
                    <a:xfrm>
                      <a:off x="0" y="0"/>
                      <a:ext cx="42673" cy="18293"/>
                    </a:xfrm>
                    <a:prstGeom prst="rect">
                      <a:avLst/>
                    </a:prstGeom>
                  </pic:spPr>
                </pic:pic>
              </a:graphicData>
            </a:graphic>
          </wp:inline>
        </w:drawing>
      </w:r>
      <w:r>
        <w:t>KEDOUGOU-FONGOLEMBI, signé le 05 février 2025 pour un montant de trente millions d'unités de Compte (30.000.000 UC) ;</w:t>
      </w:r>
    </w:p>
    <w:p w14:paraId="1AFB9563" w14:textId="77777777" w:rsidR="00686016" w:rsidRDefault="00E663CF">
      <w:pPr>
        <w:numPr>
          <w:ilvl w:val="0"/>
          <w:numId w:val="1"/>
        </w:numPr>
        <w:spacing w:after="207"/>
        <w:ind w:right="14" w:hanging="365"/>
      </w:pPr>
      <w:r>
        <w:t>L'Accord de coopération en matière de sécurité entre le Gouvernement de la République de Guinée et le Gouvernement du Royaume d'Arabie Saoudite, signé le 15 septembre 2024 à RIYADH ;</w:t>
      </w:r>
    </w:p>
    <w:p w14:paraId="409EC544" w14:textId="77777777" w:rsidR="00686016" w:rsidRDefault="00E663CF">
      <w:pPr>
        <w:numPr>
          <w:ilvl w:val="0"/>
          <w:numId w:val="1"/>
        </w:numPr>
        <w:spacing w:after="217"/>
        <w:ind w:right="14" w:hanging="365"/>
      </w:pPr>
      <w:r>
        <w:rPr>
          <w:noProof/>
        </w:rPr>
        <w:drawing>
          <wp:anchor distT="0" distB="0" distL="114300" distR="114300" simplePos="0" relativeHeight="251660288" behindDoc="0" locked="0" layoutInCell="1" allowOverlap="0" wp14:anchorId="5367ADEE" wp14:editId="4B8877F9">
            <wp:simplePos x="0" y="0"/>
            <wp:positionH relativeFrom="page">
              <wp:posOffset>731520</wp:posOffset>
            </wp:positionH>
            <wp:positionV relativeFrom="page">
              <wp:posOffset>2122013</wp:posOffset>
            </wp:positionV>
            <wp:extent cx="9144" cy="9147"/>
            <wp:effectExtent l="0" t="0" r="0" b="0"/>
            <wp:wrapSquare wrapText="bothSides"/>
            <wp:docPr id="2427" name="Picture 2427"/>
            <wp:cNvGraphicFramePr/>
            <a:graphic xmlns:a="http://schemas.openxmlformats.org/drawingml/2006/main">
              <a:graphicData uri="http://schemas.openxmlformats.org/drawingml/2006/picture">
                <pic:pic xmlns:pic="http://schemas.openxmlformats.org/drawingml/2006/picture">
                  <pic:nvPicPr>
                    <pic:cNvPr id="2427" name="Picture 2427"/>
                    <pic:cNvPicPr/>
                  </pic:nvPicPr>
                  <pic:blipFill>
                    <a:blip r:embed="rId8"/>
                    <a:stretch>
                      <a:fillRect/>
                    </a:stretch>
                  </pic:blipFill>
                  <pic:spPr>
                    <a:xfrm>
                      <a:off x="0" y="0"/>
                      <a:ext cx="9144" cy="9147"/>
                    </a:xfrm>
                    <a:prstGeom prst="rect">
                      <a:avLst/>
                    </a:prstGeom>
                  </pic:spPr>
                </pic:pic>
              </a:graphicData>
            </a:graphic>
          </wp:anchor>
        </w:drawing>
      </w:r>
      <w:r>
        <w:t>L'Accord de Don relatif au financement du projet Eau et Assainissement en Guinée (PEAG) entre la République de Guinée et la Banque internationale pour la Reconstruction et le Développement agissant en qualité d'agent d'exécution du fond pour l'environnement mondial signé le 21 avril 2025 pour un montant de dix millions quatre-vingt-douze mille (10.092.000 USD) dollars Américains ; et l'Accord de financement relatif au projet Eau et assainissement (PEAG) entre la République de Guinée et l'association interna</w:t>
      </w:r>
      <w:r>
        <w:t>tionale de développement (IDA) signé le 21 avril 2025 pour un montant de deux cent millions de dollars (200.000.000 USD) Américains.</w:t>
      </w:r>
    </w:p>
    <w:p w14:paraId="2602946D" w14:textId="77777777" w:rsidR="00686016" w:rsidRDefault="00E663CF">
      <w:pPr>
        <w:numPr>
          <w:ilvl w:val="0"/>
          <w:numId w:val="1"/>
        </w:numPr>
        <w:spacing w:after="243"/>
        <w:ind w:right="14" w:hanging="365"/>
      </w:pPr>
      <w:r>
        <w:t>La Convention de prêt pour la construction de l'échangeur d'Enco 5 signée entre la République de Guinée et le Fonds Koweitien.</w:t>
      </w:r>
    </w:p>
    <w:p w14:paraId="4C04E174" w14:textId="77777777" w:rsidR="00686016" w:rsidRDefault="00E663CF">
      <w:pPr>
        <w:spacing w:after="187"/>
        <w:ind w:right="14"/>
      </w:pPr>
      <w:r>
        <w:t>Sont invités à prendre part à cette Plénière .</w:t>
      </w:r>
    </w:p>
    <w:p w14:paraId="724A0065" w14:textId="77777777" w:rsidR="00686016" w:rsidRDefault="00E663CF">
      <w:pPr>
        <w:numPr>
          <w:ilvl w:val="1"/>
          <w:numId w:val="1"/>
        </w:numPr>
        <w:spacing w:after="32"/>
        <w:ind w:right="14" w:hanging="355"/>
      </w:pPr>
      <w:r>
        <w:t>Les Membres du Comité National du Rassemblement pour le Développement (CNRD) ;</w:t>
      </w:r>
    </w:p>
    <w:p w14:paraId="1BFE1A0E" w14:textId="77777777" w:rsidR="00686016" w:rsidRDefault="00E663CF">
      <w:pPr>
        <w:numPr>
          <w:ilvl w:val="1"/>
          <w:numId w:val="1"/>
        </w:numPr>
        <w:spacing w:after="25"/>
        <w:ind w:right="14" w:hanging="355"/>
      </w:pPr>
      <w:r>
        <w:t xml:space="preserve">Le Premier Ministre, Chef du Gouvernement ; </w:t>
      </w:r>
      <w:r>
        <w:rPr>
          <w:noProof/>
        </w:rPr>
        <w:drawing>
          <wp:inline distT="0" distB="0" distL="0" distR="0" wp14:anchorId="4D6F769B" wp14:editId="4825E868">
            <wp:extent cx="57912" cy="57929"/>
            <wp:effectExtent l="0" t="0" r="0" b="0"/>
            <wp:docPr id="2431" name="Picture 2431"/>
            <wp:cNvGraphicFramePr/>
            <a:graphic xmlns:a="http://schemas.openxmlformats.org/drawingml/2006/main">
              <a:graphicData uri="http://schemas.openxmlformats.org/drawingml/2006/picture">
                <pic:pic xmlns:pic="http://schemas.openxmlformats.org/drawingml/2006/picture">
                  <pic:nvPicPr>
                    <pic:cNvPr id="2431" name="Picture 2431"/>
                    <pic:cNvPicPr/>
                  </pic:nvPicPr>
                  <pic:blipFill>
                    <a:blip r:embed="rId9"/>
                    <a:stretch>
                      <a:fillRect/>
                    </a:stretch>
                  </pic:blipFill>
                  <pic:spPr>
                    <a:xfrm>
                      <a:off x="0" y="0"/>
                      <a:ext cx="57912" cy="57929"/>
                    </a:xfrm>
                    <a:prstGeom prst="rect">
                      <a:avLst/>
                    </a:prstGeom>
                  </pic:spPr>
                </pic:pic>
              </a:graphicData>
            </a:graphic>
          </wp:inline>
        </w:drawing>
      </w:r>
      <w:r>
        <w:t xml:space="preserve"> Les Présidents des Institutions Républicaines ;</w:t>
      </w:r>
    </w:p>
    <w:p w14:paraId="7E3A4C32" w14:textId="77777777" w:rsidR="00686016" w:rsidRDefault="00E663CF">
      <w:pPr>
        <w:numPr>
          <w:ilvl w:val="1"/>
          <w:numId w:val="1"/>
        </w:numPr>
        <w:spacing w:after="73"/>
        <w:ind w:right="14" w:hanging="355"/>
      </w:pPr>
      <w:r>
        <w:t>Les Membres du Gouvernement ;</w:t>
      </w:r>
    </w:p>
    <w:p w14:paraId="1D8A1473" w14:textId="77777777" w:rsidR="00686016" w:rsidRDefault="00E663CF">
      <w:pPr>
        <w:numPr>
          <w:ilvl w:val="1"/>
          <w:numId w:val="1"/>
        </w:numPr>
        <w:spacing w:after="49"/>
        <w:ind w:right="14" w:hanging="355"/>
      </w:pPr>
      <w:r>
        <w:t>Le Conseiller du Président de la République, chargé des Relations avec les Institutions Républicaines ;</w:t>
      </w:r>
    </w:p>
    <w:p w14:paraId="553F4409" w14:textId="77777777" w:rsidR="00686016" w:rsidRDefault="00E663CF">
      <w:pPr>
        <w:numPr>
          <w:ilvl w:val="1"/>
          <w:numId w:val="1"/>
        </w:numPr>
        <w:ind w:right="14" w:hanging="355"/>
      </w:pPr>
      <w:r>
        <w:t>Le Ministre de la Défense Nationale ,</w:t>
      </w:r>
    </w:p>
    <w:p w14:paraId="7721F950" w14:textId="77777777" w:rsidR="00686016" w:rsidRDefault="00E663CF">
      <w:pPr>
        <w:numPr>
          <w:ilvl w:val="1"/>
          <w:numId w:val="1"/>
        </w:numPr>
        <w:spacing w:after="36"/>
        <w:ind w:right="14" w:hanging="355"/>
      </w:pPr>
      <w:r>
        <w:t>Le Ministre de l'Economie et des Finances ;</w:t>
      </w:r>
    </w:p>
    <w:p w14:paraId="6D666F6A" w14:textId="77777777" w:rsidR="00686016" w:rsidRDefault="00E663CF">
      <w:pPr>
        <w:numPr>
          <w:ilvl w:val="1"/>
          <w:numId w:val="1"/>
        </w:numPr>
        <w:spacing w:after="114"/>
        <w:ind w:right="14" w:hanging="355"/>
      </w:pPr>
      <w:r>
        <w:t>Le Ministre de la Sécurité et de la Protection Civile ;</w:t>
      </w:r>
      <w:r>
        <w:tab/>
      </w:r>
      <w:r>
        <w:rPr>
          <w:noProof/>
        </w:rPr>
        <w:drawing>
          <wp:inline distT="0" distB="0" distL="0" distR="0" wp14:anchorId="7151BE49" wp14:editId="67FDF4EC">
            <wp:extent cx="12192" cy="12195"/>
            <wp:effectExtent l="0" t="0" r="0" b="0"/>
            <wp:docPr id="2534" name="Picture 2534"/>
            <wp:cNvGraphicFramePr/>
            <a:graphic xmlns:a="http://schemas.openxmlformats.org/drawingml/2006/main">
              <a:graphicData uri="http://schemas.openxmlformats.org/drawingml/2006/picture">
                <pic:pic xmlns:pic="http://schemas.openxmlformats.org/drawingml/2006/picture">
                  <pic:nvPicPr>
                    <pic:cNvPr id="2534" name="Picture 2534"/>
                    <pic:cNvPicPr/>
                  </pic:nvPicPr>
                  <pic:blipFill>
                    <a:blip r:embed="rId10"/>
                    <a:stretch>
                      <a:fillRect/>
                    </a:stretch>
                  </pic:blipFill>
                  <pic:spPr>
                    <a:xfrm>
                      <a:off x="0" y="0"/>
                      <a:ext cx="12192" cy="12195"/>
                    </a:xfrm>
                    <a:prstGeom prst="rect">
                      <a:avLst/>
                    </a:prstGeom>
                  </pic:spPr>
                </pic:pic>
              </a:graphicData>
            </a:graphic>
          </wp:inline>
        </w:drawing>
      </w:r>
    </w:p>
    <w:p w14:paraId="0DCD315E" w14:textId="77777777" w:rsidR="00686016" w:rsidRDefault="00E663CF">
      <w:pPr>
        <w:numPr>
          <w:ilvl w:val="1"/>
          <w:numId w:val="1"/>
        </w:numPr>
        <w:spacing w:after="28"/>
        <w:ind w:right="14" w:hanging="355"/>
      </w:pPr>
      <w:r>
        <w:t>Le Ministre des Affaires Etrangères, de l'Intégration Africaine et des Guinéens Etablis à l'Etranger ;</w:t>
      </w:r>
    </w:p>
    <w:p w14:paraId="13EBA05E" w14:textId="77777777" w:rsidR="00686016" w:rsidRDefault="00E663CF">
      <w:pPr>
        <w:numPr>
          <w:ilvl w:val="1"/>
          <w:numId w:val="1"/>
        </w:numPr>
        <w:ind w:right="14" w:hanging="355"/>
      </w:pPr>
      <w:r>
        <w:t>Le Ministre de l'Hydraulique et des hydrocarbures ;</w:t>
      </w:r>
    </w:p>
    <w:p w14:paraId="5173F8FC" w14:textId="77777777" w:rsidR="00686016" w:rsidRDefault="00E663CF">
      <w:pPr>
        <w:numPr>
          <w:ilvl w:val="1"/>
          <w:numId w:val="1"/>
        </w:numPr>
        <w:spacing w:after="56"/>
        <w:ind w:right="14" w:hanging="355"/>
      </w:pPr>
      <w:r>
        <w:t>Le Ministre des Infrastructures et des Travaux Publics ;</w:t>
      </w:r>
    </w:p>
    <w:p w14:paraId="6923B648" w14:textId="77777777" w:rsidR="00686016" w:rsidRDefault="00E663CF">
      <w:pPr>
        <w:numPr>
          <w:ilvl w:val="1"/>
          <w:numId w:val="1"/>
        </w:numPr>
        <w:spacing w:after="33"/>
        <w:ind w:right="14" w:hanging="355"/>
      </w:pPr>
      <w:r>
        <w:t>Le Ministre des Transports ;</w:t>
      </w:r>
    </w:p>
    <w:p w14:paraId="1A14E716" w14:textId="77777777" w:rsidR="00686016" w:rsidRDefault="00E663CF">
      <w:pPr>
        <w:numPr>
          <w:ilvl w:val="1"/>
          <w:numId w:val="1"/>
        </w:numPr>
        <w:spacing w:after="93"/>
        <w:ind w:right="14" w:hanging="355"/>
      </w:pPr>
      <w:r>
        <w:t xml:space="preserve">Madame la Gouverneure de la ville de Conakry </w:t>
      </w:r>
      <w:r>
        <w:rPr>
          <w:noProof/>
        </w:rPr>
        <w:drawing>
          <wp:inline distT="0" distB="0" distL="0" distR="0" wp14:anchorId="14A9EC10" wp14:editId="55D1CB9F">
            <wp:extent cx="27432" cy="97565"/>
            <wp:effectExtent l="0" t="0" r="0" b="0"/>
            <wp:docPr id="8244" name="Picture 8244"/>
            <wp:cNvGraphicFramePr/>
            <a:graphic xmlns:a="http://schemas.openxmlformats.org/drawingml/2006/main">
              <a:graphicData uri="http://schemas.openxmlformats.org/drawingml/2006/picture">
                <pic:pic xmlns:pic="http://schemas.openxmlformats.org/drawingml/2006/picture">
                  <pic:nvPicPr>
                    <pic:cNvPr id="8244" name="Picture 8244"/>
                    <pic:cNvPicPr/>
                  </pic:nvPicPr>
                  <pic:blipFill>
                    <a:blip r:embed="rId11"/>
                    <a:stretch>
                      <a:fillRect/>
                    </a:stretch>
                  </pic:blipFill>
                  <pic:spPr>
                    <a:xfrm>
                      <a:off x="0" y="0"/>
                      <a:ext cx="27432" cy="97565"/>
                    </a:xfrm>
                    <a:prstGeom prst="rect">
                      <a:avLst/>
                    </a:prstGeom>
                  </pic:spPr>
                </pic:pic>
              </a:graphicData>
            </a:graphic>
          </wp:inline>
        </w:drawing>
      </w:r>
    </w:p>
    <w:p w14:paraId="2EF2054B" w14:textId="77777777" w:rsidR="00686016" w:rsidRDefault="00E663CF">
      <w:pPr>
        <w:numPr>
          <w:ilvl w:val="1"/>
          <w:numId w:val="1"/>
        </w:numPr>
        <w:spacing w:after="41"/>
        <w:ind w:right="14" w:hanging="355"/>
      </w:pPr>
      <w:r>
        <w:t>Les Chefs des Missions diplomatiques, Consulaires et Organisations Internationales accrédités en République de Guinée ;</w:t>
      </w:r>
    </w:p>
    <w:p w14:paraId="15C1E0F8" w14:textId="77777777" w:rsidR="00686016" w:rsidRDefault="00E663CF">
      <w:pPr>
        <w:numPr>
          <w:ilvl w:val="1"/>
          <w:numId w:val="1"/>
        </w:numPr>
        <w:spacing w:after="108"/>
        <w:ind w:right="14" w:hanging="355"/>
      </w:pPr>
      <w:r>
        <w:t>Les Présidents des Délégations spéciales des Communes de Conakry •</w:t>
      </w:r>
    </w:p>
    <w:p w14:paraId="49E051F3" w14:textId="77777777" w:rsidR="00686016" w:rsidRDefault="00E663CF">
      <w:pPr>
        <w:numPr>
          <w:ilvl w:val="1"/>
          <w:numId w:val="1"/>
        </w:numPr>
        <w:spacing w:after="49"/>
        <w:ind w:right="14" w:hanging="355"/>
      </w:pPr>
      <w:r>
        <w:t>Le Directeur Général de l'Autorité de Régulation des Marchés Publics ;</w:t>
      </w:r>
    </w:p>
    <w:p w14:paraId="3DB4B889" w14:textId="77777777" w:rsidR="00686016" w:rsidRDefault="00E663CF">
      <w:pPr>
        <w:numPr>
          <w:ilvl w:val="1"/>
          <w:numId w:val="1"/>
        </w:numPr>
        <w:ind w:right="14" w:hanging="355"/>
      </w:pPr>
      <w:r>
        <w:t>L'Administrateur Général de l'Administration et Contrôle des Grands Projets ;</w:t>
      </w:r>
    </w:p>
    <w:p w14:paraId="591830C4" w14:textId="77777777" w:rsidR="00686016" w:rsidRDefault="00E663CF">
      <w:pPr>
        <w:numPr>
          <w:ilvl w:val="1"/>
          <w:numId w:val="1"/>
        </w:numPr>
        <w:ind w:right="14" w:hanging="355"/>
      </w:pPr>
      <w:r>
        <w:t>Le Secrétaire Exécutif de l'Agence Nationale de Lutte Contre la Corruption et de la Promotion de la Bonne Gouvernance ;</w:t>
      </w:r>
    </w:p>
    <w:p w14:paraId="1013B69B" w14:textId="77777777" w:rsidR="00686016" w:rsidRDefault="00E663CF">
      <w:pPr>
        <w:numPr>
          <w:ilvl w:val="1"/>
          <w:numId w:val="1"/>
        </w:numPr>
        <w:ind w:right="14" w:hanging="355"/>
      </w:pPr>
      <w:r>
        <w:t>Le Coordonnateur du Bureau de Suivi des Priorités présidentielles ;</w:t>
      </w:r>
    </w:p>
    <w:p w14:paraId="5F512542" w14:textId="77777777" w:rsidR="00686016" w:rsidRDefault="00E663CF">
      <w:pPr>
        <w:numPr>
          <w:ilvl w:val="1"/>
          <w:numId w:val="1"/>
        </w:numPr>
        <w:ind w:right="14" w:hanging="355"/>
      </w:pPr>
      <w:r>
        <w:t>Le Représentant de la Confédération Générale des Entreprises de Guinée ;</w:t>
      </w:r>
    </w:p>
    <w:p w14:paraId="470F43B8" w14:textId="77777777" w:rsidR="00686016" w:rsidRDefault="00E663CF">
      <w:pPr>
        <w:numPr>
          <w:ilvl w:val="1"/>
          <w:numId w:val="1"/>
        </w:numPr>
        <w:ind w:right="14" w:hanging="355"/>
      </w:pPr>
      <w:r>
        <w:t>Le Représentant du Conseil National des Jeunes de Guinée ;</w:t>
      </w:r>
    </w:p>
    <w:p w14:paraId="2FA5D584" w14:textId="77777777" w:rsidR="00686016" w:rsidRDefault="00E663CF">
      <w:pPr>
        <w:numPr>
          <w:ilvl w:val="1"/>
          <w:numId w:val="1"/>
        </w:numPr>
        <w:ind w:right="14" w:hanging="355"/>
      </w:pPr>
      <w:r>
        <w:t>Les Représentants des Coalitions des Partis politiques ;</w:t>
      </w:r>
    </w:p>
    <w:p w14:paraId="07FD0378" w14:textId="77777777" w:rsidR="00686016" w:rsidRDefault="00E663CF">
      <w:pPr>
        <w:numPr>
          <w:ilvl w:val="1"/>
          <w:numId w:val="1"/>
        </w:numPr>
        <w:ind w:right="14" w:hanging="355"/>
      </w:pPr>
      <w:r>
        <w:t>Les Représentants des Centrales syndicales ;</w:t>
      </w:r>
    </w:p>
    <w:p w14:paraId="107AD642" w14:textId="77777777" w:rsidR="00686016" w:rsidRDefault="00E663CF">
      <w:pPr>
        <w:numPr>
          <w:ilvl w:val="1"/>
          <w:numId w:val="1"/>
        </w:numPr>
        <w:ind w:right="14" w:hanging="355"/>
      </w:pPr>
      <w:r>
        <w:t>Les Représentants des Organisations de la Société civile ;</w:t>
      </w:r>
    </w:p>
    <w:p w14:paraId="537A5647" w14:textId="77777777" w:rsidR="00686016" w:rsidRDefault="00E663CF">
      <w:pPr>
        <w:numPr>
          <w:ilvl w:val="1"/>
          <w:numId w:val="1"/>
        </w:numPr>
        <w:ind w:right="14" w:hanging="355"/>
      </w:pPr>
      <w:r>
        <w:t>Les Anciens membres du CTRN et du CNT de 2010 ;</w:t>
      </w:r>
      <w:r>
        <w:rPr>
          <w:noProof/>
        </w:rPr>
        <w:drawing>
          <wp:inline distT="0" distB="0" distL="0" distR="0" wp14:anchorId="6C7D7A3C" wp14:editId="24C74A15">
            <wp:extent cx="3048" cy="3049"/>
            <wp:effectExtent l="0" t="0" r="0" b="0"/>
            <wp:docPr id="4208" name="Picture 4208"/>
            <wp:cNvGraphicFramePr/>
            <a:graphic xmlns:a="http://schemas.openxmlformats.org/drawingml/2006/main">
              <a:graphicData uri="http://schemas.openxmlformats.org/drawingml/2006/picture">
                <pic:pic xmlns:pic="http://schemas.openxmlformats.org/drawingml/2006/picture">
                  <pic:nvPicPr>
                    <pic:cNvPr id="4208" name="Picture 4208"/>
                    <pic:cNvPicPr/>
                  </pic:nvPicPr>
                  <pic:blipFill>
                    <a:blip r:embed="rId12"/>
                    <a:stretch>
                      <a:fillRect/>
                    </a:stretch>
                  </pic:blipFill>
                  <pic:spPr>
                    <a:xfrm>
                      <a:off x="0" y="0"/>
                      <a:ext cx="3048" cy="3049"/>
                    </a:xfrm>
                    <a:prstGeom prst="rect">
                      <a:avLst/>
                    </a:prstGeom>
                  </pic:spPr>
                </pic:pic>
              </a:graphicData>
            </a:graphic>
          </wp:inline>
        </w:drawing>
      </w:r>
    </w:p>
    <w:p w14:paraId="174CB365" w14:textId="77777777" w:rsidR="00686016" w:rsidRDefault="00E663CF">
      <w:pPr>
        <w:numPr>
          <w:ilvl w:val="1"/>
          <w:numId w:val="1"/>
        </w:numPr>
        <w:spacing w:after="207"/>
        <w:ind w:right="14" w:hanging="355"/>
      </w:pPr>
      <w:r>
        <w:t>Les Représentants des Organisations de la Presse publique et privée.</w:t>
      </w:r>
    </w:p>
    <w:p w14:paraId="748AD5BF" w14:textId="77777777" w:rsidR="00686016" w:rsidRDefault="00E663CF">
      <w:pPr>
        <w:spacing w:after="141" w:line="358" w:lineRule="auto"/>
        <w:ind w:right="14"/>
      </w:pPr>
      <w:r>
        <w:t xml:space="preserve">Compte tenu de l'importance de I </w:t>
      </w:r>
      <w:r>
        <w:rPr>
          <w:vertAlign w:val="superscript"/>
        </w:rPr>
        <w:t xml:space="preserve">t </w:t>
      </w:r>
      <w:r>
        <w:t>ordre du jour, la présence de tous les Honorables Conseillers nationaux est exigée.</w:t>
      </w:r>
    </w:p>
    <w:p w14:paraId="0D36F91A" w14:textId="77777777" w:rsidR="00686016" w:rsidRDefault="00E663CF">
      <w:pPr>
        <w:spacing w:after="288"/>
        <w:ind w:left="0" w:right="43"/>
        <w:jc w:val="right"/>
      </w:pPr>
      <w:r>
        <w:rPr>
          <w:sz w:val="30"/>
        </w:rPr>
        <w:t>Conakry, le 12 août 2025</w:t>
      </w:r>
    </w:p>
    <w:p w14:paraId="10FEFF8A" w14:textId="77777777" w:rsidR="00686016" w:rsidRDefault="00E663CF">
      <w:pPr>
        <w:spacing w:after="3"/>
        <w:ind w:left="3538" w:hanging="10"/>
        <w:jc w:val="left"/>
      </w:pPr>
      <w:r>
        <w:rPr>
          <w:sz w:val="28"/>
        </w:rPr>
        <w:t>P. Le Bureau</w:t>
      </w:r>
    </w:p>
    <w:p w14:paraId="219E013D" w14:textId="77777777" w:rsidR="00686016" w:rsidRDefault="00E663CF">
      <w:pPr>
        <w:spacing w:after="3"/>
        <w:ind w:left="1488" w:hanging="10"/>
        <w:jc w:val="left"/>
      </w:pPr>
      <w:r>
        <w:rPr>
          <w:sz w:val="28"/>
        </w:rPr>
        <w:t>Le Président du Conseil National de la Transition</w:t>
      </w:r>
    </w:p>
    <w:p w14:paraId="45A24C2A" w14:textId="77777777" w:rsidR="00686016" w:rsidRDefault="00E663CF">
      <w:pPr>
        <w:spacing w:after="69"/>
        <w:ind w:left="2990"/>
        <w:jc w:val="left"/>
      </w:pPr>
      <w:r>
        <w:rPr>
          <w:noProof/>
        </w:rPr>
        <w:drawing>
          <wp:inline distT="0" distB="0" distL="0" distR="0" wp14:anchorId="0C71CBE4" wp14:editId="04A7AF84">
            <wp:extent cx="4383024" cy="1262232"/>
            <wp:effectExtent l="0" t="0" r="0" b="0"/>
            <wp:docPr id="8246" name="Picture 8246"/>
            <wp:cNvGraphicFramePr/>
            <a:graphic xmlns:a="http://schemas.openxmlformats.org/drawingml/2006/main">
              <a:graphicData uri="http://schemas.openxmlformats.org/drawingml/2006/picture">
                <pic:pic xmlns:pic="http://schemas.openxmlformats.org/drawingml/2006/picture">
                  <pic:nvPicPr>
                    <pic:cNvPr id="8246" name="Picture 8246"/>
                    <pic:cNvPicPr/>
                  </pic:nvPicPr>
                  <pic:blipFill>
                    <a:blip r:embed="rId13"/>
                    <a:stretch>
                      <a:fillRect/>
                    </a:stretch>
                  </pic:blipFill>
                  <pic:spPr>
                    <a:xfrm>
                      <a:off x="0" y="0"/>
                      <a:ext cx="4383024" cy="1262232"/>
                    </a:xfrm>
                    <a:prstGeom prst="rect">
                      <a:avLst/>
                    </a:prstGeom>
                  </pic:spPr>
                </pic:pic>
              </a:graphicData>
            </a:graphic>
          </wp:inline>
        </w:drawing>
      </w:r>
    </w:p>
    <w:p w14:paraId="7E50BA46" w14:textId="77777777" w:rsidR="00686016" w:rsidRDefault="00E663CF">
      <w:pPr>
        <w:spacing w:after="3"/>
        <w:ind w:left="2885" w:hanging="10"/>
        <w:jc w:val="left"/>
      </w:pPr>
      <w:r>
        <w:rPr>
          <w:sz w:val="28"/>
        </w:rPr>
        <w:t>Dr Dansa KOUROUMA</w:t>
      </w:r>
    </w:p>
    <w:sectPr w:rsidR="00686016">
      <w:pgSz w:w="11904" w:h="16834"/>
      <w:pgMar w:top="461" w:right="379" w:bottom="1332" w:left="12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5.85pt;height:5.15pt" coordsize="" o:spt="100" o:bullet="t" adj="0,,0" path="" stroked="f">
        <v:stroke joinstyle="miter"/>
        <v:imagedata r:id="rId1" o:title="image10"/>
        <v:formulas/>
        <v:path o:connecttype="segments"/>
      </v:shape>
    </w:pict>
  </w:numPicBullet>
  <w:abstractNum w:abstractNumId="0" w15:restartNumberingAfterBreak="0">
    <w:nsid w:val="7A636CA3"/>
    <w:multiLevelType w:val="hybridMultilevel"/>
    <w:tmpl w:val="FFFFFFFF"/>
    <w:lvl w:ilvl="0" w:tplc="D7AEDC80">
      <w:start w:val="1"/>
      <w:numFmt w:val="decimal"/>
      <w:lvlText w:val="%1."/>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96B332">
      <w:start w:val="1"/>
      <w:numFmt w:val="bullet"/>
      <w:lvlText w:val="•"/>
      <w:lvlPicBulletId w:val="0"/>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04BFE">
      <w:start w:val="1"/>
      <w:numFmt w:val="bullet"/>
      <w:lvlText w:val="▪"/>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26266">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AEEA8">
      <w:start w:val="1"/>
      <w:numFmt w:val="bullet"/>
      <w:lvlText w:val="o"/>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C4FC66">
      <w:start w:val="1"/>
      <w:numFmt w:val="bullet"/>
      <w:lvlText w:val="▪"/>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2F558">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C0EE">
      <w:start w:val="1"/>
      <w:numFmt w:val="bullet"/>
      <w:lvlText w:val="o"/>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84C4C">
      <w:start w:val="1"/>
      <w:numFmt w:val="bullet"/>
      <w:lvlText w:val="▪"/>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926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16"/>
    <w:rsid w:val="0022181F"/>
    <w:rsid w:val="00686016"/>
    <w:rsid w:val="00E663CF"/>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1C4B1E"/>
  <w15:docId w15:val="{D2840597-6AFC-2F4B-B22C-A5ECC20C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9" w:lineRule="auto"/>
      <w:ind w:left="5"/>
      <w:jc w:val="both"/>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 /><Relationship Id="rId13" Type="http://schemas.openxmlformats.org/officeDocument/2006/relationships/image" Target="media/image10.jpg" /><Relationship Id="rId3" Type="http://schemas.openxmlformats.org/officeDocument/2006/relationships/settings" Target="settings.xml" /><Relationship Id="rId7" Type="http://schemas.openxmlformats.org/officeDocument/2006/relationships/image" Target="media/image4.jpg" /><Relationship Id="rId12" Type="http://schemas.openxmlformats.org/officeDocument/2006/relationships/image" Target="media/image9.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jpg" /><Relationship Id="rId11" Type="http://schemas.openxmlformats.org/officeDocument/2006/relationships/image" Target="media/image8.jpg" /><Relationship Id="rId5" Type="http://schemas.openxmlformats.org/officeDocument/2006/relationships/image" Target="media/image2.jpg" /><Relationship Id="rId15" Type="http://schemas.openxmlformats.org/officeDocument/2006/relationships/theme" Target="theme/theme1.xml" /><Relationship Id="rId10" Type="http://schemas.openxmlformats.org/officeDocument/2006/relationships/image" Target="media/image7.jpg" /><Relationship Id="rId4" Type="http://schemas.openxmlformats.org/officeDocument/2006/relationships/webSettings" Target="webSettings.xml" /><Relationship Id="rId9" Type="http://schemas.openxmlformats.org/officeDocument/2006/relationships/image" Target="media/image6.jpg"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3087</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224624198324</cp:lastModifiedBy>
  <cp:revision>2</cp:revision>
  <dcterms:created xsi:type="dcterms:W3CDTF">2025-08-12T19:45:00Z</dcterms:created>
  <dcterms:modified xsi:type="dcterms:W3CDTF">2025-08-12T19:45:00Z</dcterms:modified>
</cp:coreProperties>
</file>